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495" w:lineRule="atLeast"/>
        <w:jc w:val="center"/>
        <w:rPr>
          <w:rFonts w:hint="eastAsia" w:ascii="宋体" w:hAnsi="宋体" w:eastAsia="宋体" w:cs="宋体"/>
          <w:b/>
          <w:color w:val="D30101"/>
          <w:sz w:val="28"/>
          <w:szCs w:val="28"/>
          <w:u w:val="none"/>
        </w:rPr>
      </w:pPr>
      <w:r>
        <w:rPr>
          <w:rFonts w:hint="eastAsia" w:ascii="宋体" w:hAnsi="宋体" w:eastAsia="宋体" w:cs="宋体"/>
          <w:b/>
          <w:color w:val="D30101"/>
          <w:kern w:val="0"/>
          <w:sz w:val="28"/>
          <w:szCs w:val="28"/>
          <w:u w:val="none"/>
          <w:lang w:val="en-US" w:eastAsia="zh-CN" w:bidi="ar"/>
        </w:rPr>
        <w:t>教育部 科技部关于加强高等学校科技成果转移转化工作的若干意见</w:t>
      </w:r>
    </w:p>
    <w:p>
      <w:pPr>
        <w:keepNext w:val="0"/>
        <w:keepLines w:val="0"/>
        <w:widowControl/>
        <w:suppressLineNumbers w:val="0"/>
        <w:spacing w:line="23" w:lineRule="atLeast"/>
        <w:jc w:val="center"/>
        <w:rPr>
          <w:rFonts w:hint="eastAsia" w:ascii="宋体" w:hAnsi="宋体" w:eastAsia="宋体" w:cs="宋体"/>
          <w:color w:val="444444"/>
          <w:sz w:val="18"/>
          <w:szCs w:val="18"/>
          <w:u w:val="none"/>
        </w:rPr>
      </w:pPr>
      <w:r>
        <w:rPr>
          <w:rFonts w:hint="eastAsia" w:ascii="宋体" w:hAnsi="宋体" w:eastAsia="宋体" w:cs="宋体"/>
          <w:color w:val="444444"/>
          <w:kern w:val="0"/>
          <w:sz w:val="18"/>
          <w:szCs w:val="18"/>
          <w:u w:val="none"/>
          <w:lang w:val="en-US" w:eastAsia="zh-CN" w:bidi="ar"/>
        </w:rPr>
        <w:drawing>
          <wp:inline distT="0" distB="0" distL="114300" distR="114300">
            <wp:extent cx="8477250" cy="1047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8477250" cy="10477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line="23" w:lineRule="atLeast"/>
        <w:ind w:left="0" w:right="0"/>
        <w:jc w:val="center"/>
      </w:pPr>
      <w:r>
        <w:rPr>
          <w:rFonts w:hint="eastAsia" w:ascii="宋体" w:hAnsi="宋体" w:eastAsia="宋体" w:cs="宋体"/>
          <w:color w:val="2A2A2A"/>
          <w:sz w:val="22"/>
          <w:szCs w:val="22"/>
          <w:u w:val="none"/>
          <w:bdr w:val="none" w:color="auto" w:sz="0" w:space="0"/>
          <w:shd w:val="clear" w:fill="FFFFFF"/>
        </w:rPr>
        <w:t xml:space="preserve">教技〔2016〕3号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各省、自治区、直辖市教育厅（教委）、科技厅（科委），新疆生产建设兵团教育局、科技局，教育部直属各高等学校：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为深入贯彻落实《中共中央国务院关于深化体制机制改革加快实施创新驱动发展战略的若干意见》、《中共中央关于深化人才发展体制机制改革的意见》和《中共中央办公厅关于印发深化科技体制改革实施方案的通知》精神，推动高校加快科技成果转移转化，依据《中华人民共和国促进科技成果转化法》、国务院《实施&lt;中华人民共和国促进科技成果转化法&gt;若干规定》和国务院办公厅《促进科技成果转移转化行动方案》，结合高校实际，提出如下意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一、全面认识高校科技成果转移转化工作。科技成果转化是高校科技活动的重要内容，高校要引导科研工作和经济社会发展需求更加紧密结合, 为支撑经济发展转型升级提供源源不断的有效成果。高校要改革完善科技评价考核机制，促进科技成果转化。高校科技成果转移转化工作，既要注重以技术交易、作价入股等形式向企业转移转化科技成果；又要加大产学研结合的力度，支持科技人员面向企业开展技术开发、技术服务、技术咨询和技术培训；还要创新科研组织方式，组织科技人员面向国家需求和经济社会发展积极承担各类科研计划项目，积极参与国家、区域创新体系建设，为经济社会发展提供技术支撑和政策建议；高校作为人才培养的主阵地，更要引导、激励科研人员教书育人，注重知识扩散和转移，及时将科研成果转化为教育教学、学科专业发展资源，提高人才培养质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二、简政放权鼓励科技成果转移转化。高校对其持有的科技成果，可以自主决定转让、许可或者作价投资，除涉及国家秘密、国家安全外，不需要审批或备案。高校有权依法以持有的科技成果作价入股确认股权和出资比例，通过发起人协议、投资协议或者公司章程等形式对科技成果的权属、作价、折股数量或出资比例等事项明确约定、明晰产权，并指定所属专业部门统一管理技术成果作价入股所形成的企业股份或出资比例。高校职务科技成果完成人和参加人在不变更职务科技成果权属的前提下，可以按照学校规定与学校签订协议，进行该项科技成果的转化，并享有相应权益。高校科技成果转移转化收益全部留归学校，纳入单位预算，不上缴国库；在对完成、转化科技成果做出重要贡献的人员给予奖励和报酬后，主要用于科学技术研究与成果转化等相关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三、建立健全科技成果转移转化工作机制。高校要加强对科技成果转移转化的管理、组织和协调，成立科技成果转移转化工作领导小组，建立科技成果转移转化重大事项领导班子集体决策制度；统筹成果管理、技术转移、资产经营管理、法律等事务，建立成果转移转化管理平台；明确科技成果转移转化管理机构和职能，落实科技成果报告、知识产权保护、资产经营管理等工作的责任主体，优化并公示科技成果转移转化工作流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高校应根据国家规定和学校实际建立科技成果使用、处置的程序与规则。在向企业或者其他组织转移转化科技成果时，可以通过在技术交易市场挂牌、拍卖等方式确定价格，也可以通过协议定价。协议定价的，应当通过网站、办公系统、公示栏等方式在校内公示科技成果名称、简介等基本要素和拟交易价格、价格形成过程等，公示时间不少于15日。高校对科技成果的使用、处置在校内实行公示制度，同时明确并公开异议处理程序和办法。涉及国家秘密和国家安全的，按国家相关规定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科技成果转化过程中，通过技术交易市场挂牌、拍卖等方式确定价格的，或者通过协议定价并按规定在校内公示的，高校领导在履行勤勉尽职义务、没有牟取非法利益的前提下，免除其在科技成果定价中因科技成果转化后续价值变化产生的决策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四、加强科技成果转移转化能力建设。鼓励高校在不增加编制的前提下建立负责科技成果转移转化工作的专业化机构或者委托独立的科技成果转移转化服务机构开展科技成果转化，通过培训、市场聘任等多种方式建立成果转化职业经理人队伍。发挥大学科技园、区域（专业）研究院、行业组织在成果转移转化中的集聚辐射和带动作用，依托其构建技术交易、投融资等支撑服务平台，开展技术开发和市场需求对接、科技成果和风险投资对接，形成市场化的科技成果转移转化运营体系，培育打造运行机制灵活、专业人才集聚、服务能力突出的国家技术转移机构。高校要充分利用各级政府建立的科技成果信息平台，加强成果的宣传和展览展示；鼓励科研人员面向企业开展技术开发、技术咨询和技术服务等横向合作，与企业联合实施科技成果转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五、健全以增加知识价值为导向的收益分配政策。高校要根据国家规定和学校实际，制定科技成果转移转化奖励和收益分配办法，并在校内公开。在制定科技成果转移转化奖励和收益分配办法时，要充分听取学校科技人员的意见，兼顾学校、院系、成果完成人和专业技术转移转化机构等参与科技成果转化的各方利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高校依法对职务科技成果完成人和为成果转化作出重要贡献的其他人员给予奖励时，按照以下规定执行：以技术转让或者许可方式转化职务科技成果的，应当从技术转让或者许可所取得的净收入中提取不低于50%的比例用于奖励；以科技成果作价投资实施转化的，应当从作价投资取得的股份或者出资比例中提取不低于50%的比例用于奖励；在研究开发和科技成果转化中作出主要贡献的人员，获得奖励的份额不低于总额的50%。成果转移转化收益扣除对上述人员的奖励和报酬后，应当主要用于科学技术研发与成果转移转化等相关工作，并支持技术转移机构的运行和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担任高校正职领导以及高校所属具有独立法人资格单位的正职领导，是科技成果的主要完成人或者为成果转移转化作出重要贡献的，可以按照学校制定的成果转移转化奖励和收益分配办法给予现金奖励，原则上不得给予股权激励；其他担任领导职务的科技人员，是科技成果的主要完成人或者为成果转移转化作出重要贡献的，可以按照学校制定的成果转化奖励和收益分配办法给予现金、股份或出资比例等奖励和报酬。对担任领导职务的科技人员的科技成果转化收益分配实行公示和报告制度，明确公示其在成果完成或成果转化过程中的贡献情况及拟分配的奖励、占比情况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高校科技人员面向企业开展技术开发、技术咨询、技术服务、技术培训等横向合作活动，是高校科技成果转化的重要形式，其管理应依据合同法和科技成果转化法；高校应与合作单位依法签订合同或协议，约定任务分工、资金投入和使用、知识产权归属、权益分配等事项，经费支出按照合同或协议约定执行，净收入可按照学校制定的科技成果转移转化奖励和收益分配办法对完成项目的科技人员给予奖励和报酬。对科技人员承担横向科研项目与承担政府科技计划项目，在业绩考核中同等对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科技成果转移转化的奖励和报酬的支出，计入单位当年工资总额，不受单位当年工资总额限制，不纳入单位工资总额基数。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六、完善有利于科技成果转移转化的人事管理制度。高校科技人员在履行岗位职责、完成本职工作的前提下，征得学校同意，可以到企业兼职从事科技成果转化，或者离岗创业在不超过三年时间内保留人事关系。离岗创业期间，科技人员所承担的国家科技计划和基金项目原则上不得中止，确需中止的应当按照有关管理办法办理手续。高校要建立和完善科技人员在岗兼职、离岗创业和返岗任职制度，对在岗兼职的兼职时间和取酬方式、离岗创业期间和期满后的权利和义务及返岗条件作出规定并在校内公示。担任领导职务的科技人员的兼职管理，按中央有关规定执行。鼓励高校设立专门的科技成果转化岗位并建立相应的评聘制度。鼓励高校设立一定比例的流动岗位，聘请有创新实践经验的企业家和企业科技人才兼职从事教学和科研工作。教育部将组织高校开展将企业任职经历作为新聘工程类教师必要条件的试点，加大对应用型本科和高职院校专业教师在校企之间的交流力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七、支持学生创新创业。探索建立以创新创业为导向的人才培养机制，完善产学研用结合的协同育人模式。支持高校与企业、研究院所联合建立学生实习实训和研究生科研实践等教学科研基地，提高学生创新创业实践能力。推动国家大学科技园为学生创新创业提供力所能及的场地、信息网络和商事、法律服务，建立微创新实验室、创新创业俱乐部等，发展众创、众包、众扶、众筹空间等新型孵化模式。鼓励国家大学科技园组织有创业实践经验的企业家、高校科技人员和天使投资人开展志愿者行动，为学生创新创业提供创业辅导以及技术开发合作援助，编写高校师生创新创业成功案例作为高校创新创业教辅材料，支持高校创新创业教育。加强知识产权相关学科专业建设，对学生开展知识产权保护相关法律法规的教育培训。鼓励高校通过无偿许可专利的方式，向学生授权使用科技成果，引导学生参与科技成果转移转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八、推进科研设施和仪器设备开放共享。鼓励高校与企业、研究开发机构及其他组织联合建立研究开发平台、技术转移机构或技术创新联盟，共同开展研究开发、成果应用与推广、标准研究与制定。支持高校和地方、企业联合共建实验室和大型仪器设备共享平台，加快推进高校科研设施与仪器在保障本校教学科研基本需求的前提下向其他高校、科研院所、企业、社会研发组织等社会用户开放共享。依托高校建设的国家重点实验室、国家工程实验室、国家工程（技术）研究中心、大型科学仪器中心、分析测试中心等各类研发平台，要按功能定位，建立向企业特别是中小企业有效开放的机制，加大向社会开放的力度，为科技成果转移转化提供服务支撑。科研设施和仪器设备有偿开放的，严格按国家工商、价格管理等规定办理，收入、支出纳入学校财务统一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九、建立科技成果转移转化年度报告制度和绩效评价机制。按照国家科技成果年度报告制度的要求，高校要按期以规定格式向主管部门报送年度科技成果许可、转让、作价投资以及推进产学研合作、科技成果转移转化绩效和奖励等情况，并对全年科技成果转移转化取得的总体成效、面临的问题进行总结。高校要建立科技成果转移转化绩效评价机制，对科技成果转移转化业绩突出的机构和人员给予奖励。高校主管部门要根据高校科技成果转移转化年度报告情况，对高校科技成果转移转化绩效进行评价，并将评价结果作为对高校给予支持的重要依据之一。高校科技成果转移转化绩效纳入世界一流大学和一流学科建设考核评价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十、切实加强领导，认真组织实施。各省级教育、科技行政部门，各高校要认真学习贯彻“创新是引领发展的第一动力”的深刻内涵，将思想和行动统一到党中央、国务院的重大战略部署上来，根据本意见的要求和自身实际情况，采取切实有效的措施加快科技成果转移转化。要切实防范道德风险、廉政风险和法律风险；加强对科技成果转移转化工作的监督检查，对不作为、乱作为的行为严肃问责，对借机谋取私利、搞利益输送的违纪违法问题依法依规严肃查处。教育部将组织实施促进高校科技成果转移转化行动计划，引导高校进一步完善科技成果转移转化的体制机制，为经济社会发展提供科技支撑和智力支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left"/>
        <w:textAlignment w:val="auto"/>
        <w:outlineLvl w:val="9"/>
      </w:pPr>
      <w:r>
        <w:rPr>
          <w:rFonts w:hint="eastAsia" w:ascii="宋体" w:hAnsi="宋体" w:eastAsia="宋体" w:cs="宋体"/>
          <w:color w:val="2A2A2A"/>
          <w:sz w:val="22"/>
          <w:szCs w:val="22"/>
          <w:u w:val="none"/>
          <w:bdr w:val="none" w:color="auto" w:sz="0" w:space="0"/>
          <w:shd w:val="clear" w:fill="FFFFFF"/>
        </w:rPr>
        <w:t xml:space="preserve">本意见自发布之日起施行，执行过程中遇到的问题，请及时向教育部科学技术司、科学技术部创新发展司反馈。此前有关规定与本意见不一致的，按本意见执行。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center"/>
        <w:textAlignment w:val="auto"/>
        <w:outlineLvl w:val="9"/>
        <w:rPr>
          <w:rFonts w:hint="eastAsia" w:ascii="宋体" w:hAnsi="宋体" w:eastAsia="宋体" w:cs="宋体"/>
          <w:color w:val="2A2A2A"/>
          <w:sz w:val="22"/>
          <w:szCs w:val="22"/>
          <w:u w:val="none"/>
          <w:bdr w:val="none" w:color="auto" w:sz="0" w:space="0"/>
          <w:shd w:val="clear" w:fill="FFFFFF"/>
        </w:rPr>
      </w:pP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center"/>
        <w:textAlignment w:val="auto"/>
        <w:outlineLvl w:val="9"/>
        <w:rPr>
          <w:rFonts w:hint="eastAsia" w:ascii="宋体" w:hAnsi="宋体" w:eastAsia="宋体" w:cs="宋体"/>
          <w:color w:val="2A2A2A"/>
          <w:sz w:val="22"/>
          <w:szCs w:val="22"/>
          <w:u w:val="none"/>
          <w:bdr w:val="none" w:color="auto" w:sz="0" w:space="0"/>
          <w:shd w:val="clear" w:fill="FFFFFF"/>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center"/>
        <w:textAlignment w:val="auto"/>
        <w:outlineLvl w:val="9"/>
      </w:pPr>
      <w:r>
        <w:rPr>
          <w:rFonts w:hint="eastAsia" w:ascii="宋体" w:hAnsi="宋体" w:eastAsia="宋体" w:cs="宋体"/>
          <w:color w:val="2A2A2A"/>
          <w:sz w:val="22"/>
          <w:szCs w:val="22"/>
          <w:u w:val="none"/>
          <w:bdr w:val="none" w:color="auto" w:sz="0" w:space="0"/>
          <w:shd w:val="clear" w:fill="FFFFFF"/>
        </w:rPr>
        <w:t>教育部 科技部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50" w:firstLineChars="200"/>
        <w:jc w:val="center"/>
        <w:textAlignment w:val="auto"/>
        <w:outlineLvl w:val="9"/>
      </w:pPr>
      <w:r>
        <w:rPr>
          <w:rFonts w:hint="eastAsia" w:ascii="宋体" w:hAnsi="宋体" w:eastAsia="宋体" w:cs="宋体"/>
          <w:color w:val="2A2A2A"/>
          <w:sz w:val="22"/>
          <w:szCs w:val="22"/>
          <w:u w:val="none"/>
          <w:bdr w:val="none" w:color="auto" w:sz="0" w:space="0"/>
          <w:shd w:val="clear" w:fill="FFFFFF"/>
        </w:rPr>
        <w:t>2016年8月3日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205D6"/>
    <w:rsid w:val="46F205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444444"/>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2018-09-11T07:23:00Z</dcterms:created>
  <dc:creator>Administrator</dc:creator>
  <cp:lastModifiedBy>Administrator</cp:lastModifiedBy>
  <dcterms:modified xsi:type="dcterms:W3CDTF">2018-09-11T07:25:57Z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